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DC" w:rsidRDefault="00E71A82" w:rsidP="00341319">
      <w:pPr>
        <w:ind w:left="2160" w:firstLine="720"/>
      </w:pPr>
      <w:r>
        <w:rPr>
          <w:noProof/>
        </w:rPr>
        <w:drawing>
          <wp:anchor distT="0" distB="0" distL="114300" distR="114300" simplePos="0" relativeHeight="251660288" behindDoc="0" locked="0" layoutInCell="1" allowOverlap="1">
            <wp:simplePos x="0" y="0"/>
            <wp:positionH relativeFrom="margin">
              <wp:posOffset>4877727</wp:posOffset>
            </wp:positionH>
            <wp:positionV relativeFrom="paragraph">
              <wp:posOffset>-116840</wp:posOffset>
            </wp:positionV>
            <wp:extent cx="1894205"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E_LogoTa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205" cy="827405"/>
                    </a:xfrm>
                    <a:prstGeom prst="rect">
                      <a:avLst/>
                    </a:prstGeom>
                  </pic:spPr>
                </pic:pic>
              </a:graphicData>
            </a:graphic>
            <wp14:sizeRelH relativeFrom="page">
              <wp14:pctWidth>0</wp14:pctWidth>
            </wp14:sizeRelH>
            <wp14:sizeRelV relativeFrom="page">
              <wp14:pctHeight>0</wp14:pctHeight>
            </wp14:sizeRelV>
          </wp:anchor>
        </w:drawing>
      </w:r>
      <w:r w:rsidR="009C5DF1">
        <w:rPr>
          <w:noProof/>
        </w:rPr>
        <w:drawing>
          <wp:anchor distT="0" distB="0" distL="114300" distR="114300" simplePos="0" relativeHeight="251659264" behindDoc="1" locked="0" layoutInCell="1" allowOverlap="1">
            <wp:simplePos x="0" y="0"/>
            <wp:positionH relativeFrom="margin">
              <wp:posOffset>48552</wp:posOffset>
            </wp:positionH>
            <wp:positionV relativeFrom="paragraph">
              <wp:posOffset>158750</wp:posOffset>
            </wp:positionV>
            <wp:extent cx="3094355" cy="333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E Logo CMYK.png"/>
                    <pic:cNvPicPr/>
                  </pic:nvPicPr>
                  <pic:blipFill>
                    <a:blip r:embed="rId8">
                      <a:extLst>
                        <a:ext uri="{28A0092B-C50C-407E-A947-70E740481C1C}">
                          <a14:useLocalDpi xmlns:a14="http://schemas.microsoft.com/office/drawing/2010/main" val="0"/>
                        </a:ext>
                      </a:extLst>
                    </a:blip>
                    <a:stretch>
                      <a:fillRect/>
                    </a:stretch>
                  </pic:blipFill>
                  <pic:spPr>
                    <a:xfrm>
                      <a:off x="0" y="0"/>
                      <a:ext cx="3094355" cy="333375"/>
                    </a:xfrm>
                    <a:prstGeom prst="rect">
                      <a:avLst/>
                    </a:prstGeom>
                  </pic:spPr>
                </pic:pic>
              </a:graphicData>
            </a:graphic>
            <wp14:sizeRelH relativeFrom="page">
              <wp14:pctWidth>0</wp14:pctWidth>
            </wp14:sizeRelH>
            <wp14:sizeRelV relativeFrom="page">
              <wp14:pctHeight>0</wp14:pctHeight>
            </wp14:sizeRelV>
          </wp:anchor>
        </w:drawing>
      </w:r>
    </w:p>
    <w:p w:rsidR="00341319" w:rsidRDefault="00341319" w:rsidP="000460DC"/>
    <w:p w:rsidR="008659E9" w:rsidRPr="007B5613" w:rsidRDefault="008659E9" w:rsidP="00753546">
      <w:pPr>
        <w:rPr>
          <w:rFonts w:ascii="Brandon Grotesque Medium" w:hAnsi="Brandon Grotesque Medium"/>
          <w:b/>
          <w:sz w:val="24"/>
          <w:szCs w:val="24"/>
        </w:rPr>
      </w:pPr>
    </w:p>
    <w:p w:rsidR="000A33E5" w:rsidRDefault="000A33E5" w:rsidP="000A33E5">
      <w:pPr>
        <w:rPr>
          <w:rFonts w:ascii="Brandon Grotesque Regular" w:hAnsi="Brandon Grotesque Regular"/>
          <w:b/>
          <w:sz w:val="24"/>
          <w:szCs w:val="24"/>
        </w:rPr>
      </w:pPr>
      <w:bookmarkStart w:id="0" w:name="_GoBack"/>
      <w:bookmarkEnd w:id="0"/>
    </w:p>
    <w:p w:rsidR="000A33E5" w:rsidRPr="00CD727E" w:rsidRDefault="000A33E5" w:rsidP="000A33E5">
      <w:pPr>
        <w:rPr>
          <w:rFonts w:ascii="Brandon Grotesque Regular" w:hAnsi="Brandon Grotesque Regular"/>
          <w:b/>
          <w:sz w:val="24"/>
          <w:szCs w:val="24"/>
        </w:rPr>
      </w:pPr>
      <w:r w:rsidRPr="00CD727E">
        <w:rPr>
          <w:rFonts w:ascii="Brandon Grotesque Regular" w:hAnsi="Brandon Grotesque Regular"/>
          <w:b/>
          <w:sz w:val="24"/>
          <w:szCs w:val="24"/>
        </w:rPr>
        <w:t xml:space="preserve">Guidance </w:t>
      </w:r>
      <w:r w:rsidR="00503CB1">
        <w:rPr>
          <w:rFonts w:ascii="Brandon Grotesque Regular" w:hAnsi="Brandon Grotesque Regular"/>
          <w:b/>
          <w:sz w:val="24"/>
          <w:szCs w:val="24"/>
        </w:rPr>
        <w:t>for Distance Learning with the Career Pathways Curriculum</w:t>
      </w:r>
    </w:p>
    <w:p w:rsidR="000A33E5" w:rsidRPr="00CD727E" w:rsidRDefault="000E1ED5" w:rsidP="000A33E5">
      <w:pPr>
        <w:rPr>
          <w:rFonts w:ascii="Brandon Grotesque Regular" w:hAnsi="Brandon Grotesque Regular"/>
          <w:sz w:val="24"/>
          <w:szCs w:val="24"/>
        </w:rPr>
      </w:pPr>
      <w:r>
        <w:rPr>
          <w:rFonts w:ascii="Brandon Grotesque Regular" w:hAnsi="Brandon Grotesque Regular"/>
          <w:sz w:val="24"/>
          <w:szCs w:val="24"/>
        </w:rPr>
        <w:t xml:space="preserve">The </w:t>
      </w:r>
      <w:r w:rsidR="000A33E5" w:rsidRPr="00CD727E">
        <w:rPr>
          <w:rFonts w:ascii="Brandon Grotesque Regular" w:hAnsi="Brandon Grotesque Regular"/>
          <w:sz w:val="24"/>
          <w:szCs w:val="24"/>
        </w:rPr>
        <w:t>Get Ready program would like to congratulate you on your continued efforts to educate and provide learning experiences for Minnesota students! We have created a page on the Get Ready website that separates the Student Workbook into uniq</w:t>
      </w:r>
      <w:r w:rsidR="00503CB1">
        <w:rPr>
          <w:rFonts w:ascii="Brandon Grotesque Regular" w:hAnsi="Brandon Grotesque Regular"/>
          <w:sz w:val="24"/>
          <w:szCs w:val="24"/>
        </w:rPr>
        <w:t xml:space="preserve">ue lessons </w:t>
      </w:r>
      <w:r>
        <w:rPr>
          <w:rFonts w:ascii="Brandon Grotesque Regular" w:hAnsi="Brandon Grotesque Regular"/>
          <w:sz w:val="24"/>
          <w:szCs w:val="24"/>
        </w:rPr>
        <w:t xml:space="preserve">and provides you with a set of PowerPoints for each lesson. These PowerPoints are instructional and may be used in the classroom </w:t>
      </w:r>
      <w:r w:rsidR="00E96FEE">
        <w:rPr>
          <w:rFonts w:ascii="Brandon Grotesque Regular" w:hAnsi="Brandon Grotesque Regular"/>
          <w:sz w:val="24"/>
          <w:szCs w:val="24"/>
        </w:rPr>
        <w:t xml:space="preserve">or </w:t>
      </w:r>
      <w:r>
        <w:rPr>
          <w:rFonts w:ascii="Brandon Grotesque Regular" w:hAnsi="Brandon Grotesque Regular"/>
          <w:sz w:val="24"/>
          <w:szCs w:val="24"/>
        </w:rPr>
        <w:t xml:space="preserve">on online. </w:t>
      </w:r>
      <w:r w:rsidR="000A33E5" w:rsidRPr="00CD727E">
        <w:rPr>
          <w:rFonts w:ascii="Brandon Grotesque Regular" w:hAnsi="Brandon Grotesque Regular"/>
          <w:sz w:val="24"/>
          <w:szCs w:val="24"/>
        </w:rPr>
        <w:t>We know that each of you have developed your unique way to connect</w:t>
      </w:r>
      <w:r w:rsidR="00E96FEE">
        <w:rPr>
          <w:rFonts w:ascii="Brandon Grotesque Regular" w:hAnsi="Brandon Grotesque Regular"/>
          <w:sz w:val="24"/>
          <w:szCs w:val="24"/>
        </w:rPr>
        <w:t xml:space="preserve"> with students. Please</w:t>
      </w:r>
      <w:r w:rsidR="00503CB1">
        <w:rPr>
          <w:rFonts w:ascii="Brandon Grotesque Regular" w:hAnsi="Brandon Grotesque Regular"/>
          <w:sz w:val="24"/>
          <w:szCs w:val="24"/>
        </w:rPr>
        <w:t xml:space="preserve"> consider the PowerPoints as a base framework</w:t>
      </w:r>
      <w:r w:rsidR="00E96FEE">
        <w:rPr>
          <w:rFonts w:ascii="Brandon Grotesque Regular" w:hAnsi="Brandon Grotesque Regular"/>
          <w:sz w:val="24"/>
          <w:szCs w:val="24"/>
        </w:rPr>
        <w:t xml:space="preserve"> to work with in creating your lesson power point</w:t>
      </w:r>
      <w:r w:rsidR="00503CB1">
        <w:rPr>
          <w:rFonts w:ascii="Brandon Grotesque Regular" w:hAnsi="Brandon Grotesque Regular"/>
          <w:sz w:val="24"/>
          <w:szCs w:val="24"/>
        </w:rPr>
        <w:t>.</w:t>
      </w:r>
      <w:r w:rsidR="000A33E5" w:rsidRPr="00CD727E">
        <w:rPr>
          <w:rFonts w:ascii="Brandon Grotesque Regular" w:hAnsi="Brandon Grotesque Regular"/>
          <w:sz w:val="24"/>
          <w:szCs w:val="24"/>
        </w:rPr>
        <w:t xml:space="preserve"> </w:t>
      </w:r>
      <w:r w:rsidR="000A33E5" w:rsidRPr="00CD727E">
        <w:rPr>
          <w:rFonts w:ascii="Brandon Grotesque Regular" w:hAnsi="Brandon Grotesque Regular" w:cs="Calibri"/>
          <w:color w:val="000000"/>
          <w:sz w:val="24"/>
          <w:szCs w:val="24"/>
        </w:rPr>
        <w:t>The curriculum lessons were created for students to learn in concert with their peers- with and from one another. When they are translated into distance learning lessons, it may not be possible for students to connect with one another so we have tried to consolidate useful tips on ways to think about each section of the curriculum and how it best translates to individual learning.</w:t>
      </w:r>
    </w:p>
    <w:p w:rsidR="000A33E5" w:rsidRPr="00CD727E" w:rsidRDefault="000A33E5" w:rsidP="000A33E5">
      <w:pPr>
        <w:pStyle w:val="ListParagraph"/>
        <w:numPr>
          <w:ilvl w:val="0"/>
          <w:numId w:val="10"/>
        </w:numPr>
        <w:rPr>
          <w:rFonts w:ascii="Brandon Grotesque Regular" w:hAnsi="Brandon Grotesque Regular"/>
          <w:sz w:val="24"/>
          <w:szCs w:val="24"/>
        </w:rPr>
      </w:pPr>
      <w:r w:rsidRPr="00CD727E">
        <w:rPr>
          <w:rFonts w:ascii="Brandon Grotesque Regular" w:hAnsi="Brandon Grotesque Regular"/>
          <w:sz w:val="24"/>
          <w:szCs w:val="24"/>
        </w:rPr>
        <w:t>Start each session with a scripted video chat or power point presentation with students. Items to include:</w:t>
      </w:r>
    </w:p>
    <w:p w:rsidR="000A33E5" w:rsidRPr="00CD727E" w:rsidRDefault="000A33E5" w:rsidP="000A33E5">
      <w:pPr>
        <w:pStyle w:val="ListParagraph"/>
        <w:numPr>
          <w:ilvl w:val="0"/>
          <w:numId w:val="11"/>
        </w:numPr>
        <w:rPr>
          <w:rFonts w:ascii="Brandon Grotesque Regular" w:hAnsi="Brandon Grotesque Regular"/>
          <w:sz w:val="24"/>
          <w:szCs w:val="24"/>
        </w:rPr>
      </w:pPr>
      <w:r w:rsidRPr="00CD727E">
        <w:rPr>
          <w:rFonts w:ascii="Brandon Grotesque Regular" w:eastAsia="Times New Roman" w:hAnsi="Brandon Grotesque Regular" w:cs="Calibri"/>
          <w:b/>
          <w:bCs/>
          <w:color w:val="000000"/>
          <w:sz w:val="24"/>
          <w:szCs w:val="24"/>
          <w:u w:val="single"/>
        </w:rPr>
        <w:t>Objectives</w:t>
      </w:r>
      <w:r w:rsidRPr="00CD727E">
        <w:rPr>
          <w:rFonts w:ascii="Brandon Grotesque Regular" w:eastAsia="Times New Roman" w:hAnsi="Brandon Grotesque Regular" w:cs="Calibri"/>
          <w:color w:val="000000"/>
          <w:sz w:val="24"/>
          <w:szCs w:val="24"/>
        </w:rPr>
        <w:t>: Display the objectives of each lesson so that students will clearly know of the following objectives of each lesson:</w:t>
      </w:r>
    </w:p>
    <w:p w:rsidR="000A33E5" w:rsidRPr="00CD727E" w:rsidRDefault="000A33E5" w:rsidP="000A33E5">
      <w:pPr>
        <w:pStyle w:val="ListParagraph"/>
        <w:numPr>
          <w:ilvl w:val="5"/>
          <w:numId w:val="12"/>
        </w:numPr>
        <w:spacing w:after="0" w:line="240" w:lineRule="auto"/>
        <w:textAlignment w:val="baseline"/>
        <w:rPr>
          <w:rFonts w:ascii="Brandon Grotesque Regular" w:eastAsia="Times New Roman" w:hAnsi="Brandon Grotesque Regular" w:cs="Calibri"/>
          <w:color w:val="000000"/>
          <w:sz w:val="24"/>
          <w:szCs w:val="24"/>
        </w:rPr>
      </w:pPr>
      <w:r w:rsidRPr="00CD727E">
        <w:rPr>
          <w:rFonts w:ascii="Brandon Grotesque Regular" w:eastAsia="Times New Roman" w:hAnsi="Brandon Grotesque Regular" w:cs="Calibri"/>
          <w:color w:val="000000"/>
          <w:sz w:val="24"/>
          <w:szCs w:val="24"/>
        </w:rPr>
        <w:t>From this lesson you will understand</w:t>
      </w:r>
    </w:p>
    <w:p w:rsidR="000A33E5" w:rsidRPr="00CD727E" w:rsidRDefault="000A33E5" w:rsidP="000A33E5">
      <w:pPr>
        <w:pStyle w:val="ListParagraph"/>
        <w:numPr>
          <w:ilvl w:val="5"/>
          <w:numId w:val="12"/>
        </w:numPr>
        <w:spacing w:after="0" w:line="240" w:lineRule="auto"/>
        <w:textAlignment w:val="baseline"/>
        <w:rPr>
          <w:rFonts w:ascii="Brandon Grotesque Regular" w:eastAsia="Times New Roman" w:hAnsi="Brandon Grotesque Regular" w:cs="Calibri"/>
          <w:color w:val="000000"/>
          <w:sz w:val="24"/>
          <w:szCs w:val="24"/>
        </w:rPr>
      </w:pPr>
      <w:r w:rsidRPr="00CD727E">
        <w:rPr>
          <w:rFonts w:ascii="Brandon Grotesque Regular" w:eastAsia="Times New Roman" w:hAnsi="Brandon Grotesque Regular" w:cs="Calibri"/>
          <w:color w:val="000000"/>
          <w:sz w:val="24"/>
          <w:szCs w:val="24"/>
        </w:rPr>
        <w:t>Essential questions that will be answered</w:t>
      </w:r>
    </w:p>
    <w:p w:rsidR="000A33E5" w:rsidRPr="00CD727E" w:rsidRDefault="000A33E5" w:rsidP="000A33E5">
      <w:pPr>
        <w:pStyle w:val="ListParagraph"/>
        <w:numPr>
          <w:ilvl w:val="5"/>
          <w:numId w:val="12"/>
        </w:numPr>
        <w:spacing w:after="0" w:line="240" w:lineRule="auto"/>
        <w:textAlignment w:val="baseline"/>
        <w:rPr>
          <w:rFonts w:ascii="Brandon Grotesque Regular" w:eastAsia="Times New Roman" w:hAnsi="Brandon Grotesque Regular" w:cs="Calibri"/>
          <w:color w:val="000000"/>
          <w:sz w:val="24"/>
          <w:szCs w:val="24"/>
        </w:rPr>
      </w:pPr>
      <w:r w:rsidRPr="00CD727E">
        <w:rPr>
          <w:rFonts w:ascii="Brandon Grotesque Regular" w:eastAsia="Times New Roman" w:hAnsi="Brandon Grotesque Regular" w:cs="Calibri"/>
          <w:color w:val="000000"/>
          <w:sz w:val="24"/>
          <w:szCs w:val="24"/>
        </w:rPr>
        <w:t>From this lesson you will know</w:t>
      </w:r>
    </w:p>
    <w:p w:rsidR="000A33E5" w:rsidRPr="00CD727E" w:rsidRDefault="000A33E5" w:rsidP="000A33E5">
      <w:pPr>
        <w:pStyle w:val="ListParagraph"/>
        <w:numPr>
          <w:ilvl w:val="5"/>
          <w:numId w:val="12"/>
        </w:numPr>
        <w:spacing w:after="0" w:line="240" w:lineRule="auto"/>
        <w:textAlignment w:val="baseline"/>
        <w:rPr>
          <w:rFonts w:ascii="Brandon Grotesque Regular" w:eastAsia="Times New Roman" w:hAnsi="Brandon Grotesque Regular" w:cs="Calibri"/>
          <w:color w:val="000000"/>
          <w:sz w:val="24"/>
          <w:szCs w:val="24"/>
        </w:rPr>
      </w:pPr>
      <w:r w:rsidRPr="00CD727E">
        <w:rPr>
          <w:rFonts w:ascii="Brandon Grotesque Regular" w:eastAsia="Times New Roman" w:hAnsi="Brandon Grotesque Regular" w:cs="Calibri"/>
          <w:color w:val="000000"/>
          <w:sz w:val="24"/>
          <w:szCs w:val="24"/>
        </w:rPr>
        <w:t>From this lesson you will be able to </w:t>
      </w:r>
    </w:p>
    <w:p w:rsidR="000A33E5" w:rsidRPr="00CD727E" w:rsidRDefault="000A33E5" w:rsidP="000A33E5">
      <w:pPr>
        <w:pStyle w:val="ListParagraph"/>
        <w:numPr>
          <w:ilvl w:val="5"/>
          <w:numId w:val="12"/>
        </w:numPr>
        <w:spacing w:after="0" w:line="240" w:lineRule="auto"/>
        <w:textAlignment w:val="baseline"/>
        <w:rPr>
          <w:rFonts w:ascii="Brandon Grotesque Regular" w:eastAsia="Times New Roman" w:hAnsi="Brandon Grotesque Regular" w:cs="Calibri"/>
          <w:color w:val="000000"/>
          <w:sz w:val="24"/>
          <w:szCs w:val="24"/>
        </w:rPr>
      </w:pPr>
      <w:r w:rsidRPr="00CD727E">
        <w:rPr>
          <w:rFonts w:ascii="Brandon Grotesque Regular" w:eastAsia="Times New Roman" w:hAnsi="Brandon Grotesque Regular" w:cs="Calibri"/>
          <w:color w:val="000000"/>
          <w:sz w:val="24"/>
          <w:szCs w:val="24"/>
        </w:rPr>
        <w:t>What product the student will have produced by the end of the lesson (Performance Task) </w:t>
      </w:r>
    </w:p>
    <w:p w:rsidR="000A33E5" w:rsidRPr="00CD727E" w:rsidRDefault="000A33E5" w:rsidP="000A33E5">
      <w:pPr>
        <w:pStyle w:val="ListParagraph"/>
        <w:numPr>
          <w:ilvl w:val="0"/>
          <w:numId w:val="11"/>
        </w:numPr>
        <w:spacing w:after="0" w:line="240" w:lineRule="auto"/>
        <w:textAlignment w:val="baseline"/>
        <w:rPr>
          <w:rFonts w:ascii="Brandon Grotesque Regular" w:eastAsia="Times New Roman" w:hAnsi="Brandon Grotesque Regular" w:cs="Calibri"/>
          <w:color w:val="000000"/>
          <w:sz w:val="24"/>
          <w:szCs w:val="24"/>
        </w:rPr>
      </w:pPr>
      <w:r w:rsidRPr="00CD727E">
        <w:rPr>
          <w:rFonts w:ascii="Brandon Grotesque Regular" w:eastAsia="Times New Roman" w:hAnsi="Brandon Grotesque Regular" w:cs="Calibri"/>
          <w:b/>
          <w:color w:val="000000"/>
          <w:sz w:val="24"/>
          <w:szCs w:val="24"/>
          <w:u w:val="single"/>
        </w:rPr>
        <w:t>Opening:</w:t>
      </w:r>
      <w:r w:rsidRPr="00CD727E">
        <w:rPr>
          <w:rFonts w:ascii="Calibri" w:eastAsia="Times New Roman" w:hAnsi="Calibri" w:cs="Calibri"/>
          <w:color w:val="000000"/>
          <w:sz w:val="24"/>
          <w:szCs w:val="24"/>
        </w:rPr>
        <w:t xml:space="preserve"> </w:t>
      </w:r>
      <w:r w:rsidRPr="00CD727E">
        <w:rPr>
          <w:rFonts w:ascii="Brandon Grotesque Regular" w:eastAsia="Times New Roman" w:hAnsi="Brandon Grotesque Regular" w:cs="Calibri"/>
          <w:color w:val="000000"/>
          <w:sz w:val="24"/>
          <w:szCs w:val="24"/>
        </w:rPr>
        <w:t>Translate the opening discussion into pre-work. At the end of most opening activities, there are questions prompts for the class. Flip them into thought prompters that students will keep in mind as they delve into the new subjects. </w:t>
      </w:r>
    </w:p>
    <w:p w:rsidR="000A33E5" w:rsidRPr="00CD727E" w:rsidRDefault="000A33E5" w:rsidP="000A33E5">
      <w:pPr>
        <w:pStyle w:val="ListParagraph"/>
        <w:numPr>
          <w:ilvl w:val="0"/>
          <w:numId w:val="11"/>
        </w:numPr>
        <w:rPr>
          <w:rFonts w:ascii="Brandon Grotesque Regular" w:hAnsi="Brandon Grotesque Regular"/>
          <w:sz w:val="24"/>
          <w:szCs w:val="24"/>
        </w:rPr>
      </w:pPr>
      <w:r w:rsidRPr="00CD727E">
        <w:rPr>
          <w:rFonts w:ascii="Brandon Grotesque Regular" w:hAnsi="Brandon Grotesque Regular"/>
          <w:b/>
          <w:sz w:val="24"/>
          <w:szCs w:val="24"/>
          <w:u w:val="single"/>
        </w:rPr>
        <w:t>Introduction to New Materials:</w:t>
      </w:r>
      <w:r w:rsidRPr="00CD727E">
        <w:rPr>
          <w:rFonts w:ascii="Brandon Grotesque Regular" w:hAnsi="Brandon Grotesque Regular"/>
          <w:sz w:val="24"/>
          <w:szCs w:val="24"/>
        </w:rPr>
        <w:t xml:space="preserve"> </w:t>
      </w:r>
      <w:r w:rsidRPr="00CD727E">
        <w:rPr>
          <w:rFonts w:ascii="Brandon Grotesque Regular" w:hAnsi="Brandon Grotesque Regular" w:cs="Calibri"/>
          <w:color w:val="000000"/>
          <w:sz w:val="24"/>
          <w:szCs w:val="24"/>
        </w:rPr>
        <w:t xml:space="preserve">This will be the easiest piece of the distance learning session as this part of the lesson is often written as Instructor led. </w:t>
      </w:r>
    </w:p>
    <w:p w:rsidR="000A33E5" w:rsidRPr="00CD727E" w:rsidRDefault="000A33E5" w:rsidP="000A33E5">
      <w:pPr>
        <w:pStyle w:val="ListParagraph"/>
        <w:numPr>
          <w:ilvl w:val="0"/>
          <w:numId w:val="11"/>
        </w:numPr>
        <w:rPr>
          <w:rFonts w:ascii="Brandon Grotesque Regular" w:hAnsi="Brandon Grotesque Regular"/>
          <w:sz w:val="24"/>
          <w:szCs w:val="24"/>
          <w:u w:val="single"/>
        </w:rPr>
      </w:pPr>
      <w:r w:rsidRPr="00CD727E">
        <w:rPr>
          <w:rFonts w:ascii="Brandon Grotesque Regular" w:hAnsi="Brandon Grotesque Regular"/>
          <w:b/>
          <w:sz w:val="24"/>
          <w:szCs w:val="24"/>
          <w:u w:val="single"/>
        </w:rPr>
        <w:t xml:space="preserve">Guided Practice: </w:t>
      </w:r>
      <w:r w:rsidRPr="00CD727E">
        <w:rPr>
          <w:rFonts w:ascii="Brandon Grotesque Regular" w:hAnsi="Brandon Grotesque Regular" w:cs="Calibri"/>
          <w:color w:val="000000"/>
          <w:sz w:val="24"/>
          <w:szCs w:val="24"/>
        </w:rPr>
        <w:t>Give students directions with a follow-through that they will answer to show that they understand the information. Students should have a call-back to the process/information that they will perform to show that they understand it and are able to move to the independent portion.</w:t>
      </w:r>
    </w:p>
    <w:p w:rsidR="000A33E5" w:rsidRPr="00CD727E" w:rsidRDefault="000A33E5" w:rsidP="000A33E5">
      <w:pPr>
        <w:pStyle w:val="ListParagraph"/>
        <w:numPr>
          <w:ilvl w:val="0"/>
          <w:numId w:val="11"/>
        </w:numPr>
        <w:spacing w:line="240" w:lineRule="auto"/>
        <w:rPr>
          <w:rFonts w:ascii="Brandon Grotesque Regular" w:eastAsia="Times New Roman" w:hAnsi="Brandon Grotesque Regular" w:cs="Times New Roman"/>
          <w:color w:val="000000"/>
          <w:sz w:val="24"/>
          <w:szCs w:val="24"/>
          <w:u w:val="single"/>
        </w:rPr>
      </w:pPr>
      <w:r w:rsidRPr="00CD727E">
        <w:rPr>
          <w:rFonts w:ascii="Brandon Grotesque Regular" w:eastAsia="Times New Roman" w:hAnsi="Brandon Grotesque Regular" w:cs="Calibri"/>
          <w:b/>
          <w:bCs/>
          <w:color w:val="000000"/>
          <w:sz w:val="24"/>
          <w:szCs w:val="24"/>
          <w:u w:val="single"/>
        </w:rPr>
        <w:t>Independent Practice</w:t>
      </w:r>
      <w:r w:rsidRPr="00CD727E">
        <w:rPr>
          <w:rFonts w:ascii="Brandon Grotesque Regular" w:eastAsia="Times New Roman" w:hAnsi="Brandon Grotesque Regular" w:cs="Calibri"/>
          <w:color w:val="000000"/>
          <w:sz w:val="24"/>
          <w:szCs w:val="24"/>
        </w:rPr>
        <w:t xml:space="preserve">: Set up a scenario that aligns with the students’ experience or create space so that students can make their own connection. </w:t>
      </w:r>
    </w:p>
    <w:p w:rsidR="000A33E5" w:rsidRPr="00CD727E" w:rsidRDefault="000A33E5" w:rsidP="000A33E5">
      <w:pPr>
        <w:pStyle w:val="ListParagraph"/>
        <w:numPr>
          <w:ilvl w:val="0"/>
          <w:numId w:val="11"/>
        </w:numPr>
        <w:rPr>
          <w:rFonts w:ascii="Brandon Grotesque Regular" w:hAnsi="Brandon Grotesque Regular"/>
          <w:b/>
          <w:sz w:val="24"/>
          <w:szCs w:val="24"/>
          <w:u w:val="single"/>
        </w:rPr>
      </w:pPr>
      <w:r w:rsidRPr="00CD727E">
        <w:rPr>
          <w:rFonts w:ascii="Brandon Grotesque Regular" w:hAnsi="Brandon Grotesque Regular"/>
          <w:b/>
          <w:sz w:val="24"/>
          <w:szCs w:val="24"/>
          <w:u w:val="single"/>
        </w:rPr>
        <w:t xml:space="preserve">Closing: </w:t>
      </w:r>
      <w:r w:rsidRPr="00CD727E">
        <w:rPr>
          <w:rFonts w:ascii="Brandon Grotesque Regular" w:hAnsi="Brandon Grotesque Regular"/>
          <w:sz w:val="24"/>
          <w:szCs w:val="24"/>
        </w:rPr>
        <w:t>The concluding activity allows the student to come to their own conclusions about the work they have done. Reflection is important for students to internalize that learning.</w:t>
      </w:r>
    </w:p>
    <w:p w:rsidR="000A33E5" w:rsidRPr="00CD727E" w:rsidRDefault="000A33E5" w:rsidP="000A33E5">
      <w:pPr>
        <w:pStyle w:val="ListParagraph"/>
        <w:ind w:left="1440"/>
        <w:rPr>
          <w:rFonts w:ascii="Brandon Grotesque Regular" w:hAnsi="Brandon Grotesque Regular"/>
          <w:sz w:val="24"/>
          <w:szCs w:val="24"/>
        </w:rPr>
      </w:pPr>
    </w:p>
    <w:p w:rsidR="000A33E5" w:rsidRPr="00CD727E" w:rsidRDefault="000A33E5" w:rsidP="000A33E5">
      <w:pPr>
        <w:pStyle w:val="ListParagraph"/>
        <w:numPr>
          <w:ilvl w:val="0"/>
          <w:numId w:val="10"/>
        </w:numPr>
        <w:rPr>
          <w:rFonts w:ascii="Brandon Grotesque Regular" w:hAnsi="Brandon Grotesque Regular"/>
          <w:sz w:val="24"/>
          <w:szCs w:val="24"/>
        </w:rPr>
      </w:pPr>
      <w:r w:rsidRPr="00CD727E">
        <w:rPr>
          <w:rFonts w:ascii="Brandon Grotesque Regular" w:hAnsi="Brandon Grotesque Regular"/>
          <w:sz w:val="24"/>
          <w:szCs w:val="24"/>
        </w:rPr>
        <w:t>Things to consider when creating your plan around lesson delivery:</w:t>
      </w:r>
    </w:p>
    <w:p w:rsidR="000A33E5" w:rsidRPr="00CD727E" w:rsidRDefault="000A33E5" w:rsidP="000A33E5">
      <w:pPr>
        <w:pStyle w:val="ListParagraph"/>
        <w:numPr>
          <w:ilvl w:val="0"/>
          <w:numId w:val="14"/>
        </w:numPr>
        <w:rPr>
          <w:rFonts w:ascii="Brandon Grotesque Regular" w:hAnsi="Brandon Grotesque Regular"/>
          <w:sz w:val="24"/>
          <w:szCs w:val="24"/>
        </w:rPr>
      </w:pPr>
      <w:r w:rsidRPr="00CD727E">
        <w:rPr>
          <w:rFonts w:ascii="Brandon Grotesque Regular" w:hAnsi="Brandon Grotesque Regular"/>
          <w:sz w:val="24"/>
          <w:szCs w:val="24"/>
        </w:rPr>
        <w:t>How this lesson flows and connects with the other lessons in the module.</w:t>
      </w:r>
    </w:p>
    <w:p w:rsidR="000A33E5" w:rsidRPr="00CD727E" w:rsidRDefault="000A33E5" w:rsidP="000A33E5">
      <w:pPr>
        <w:pStyle w:val="ListParagraph"/>
        <w:numPr>
          <w:ilvl w:val="0"/>
          <w:numId w:val="13"/>
        </w:numPr>
        <w:rPr>
          <w:rFonts w:ascii="Brandon Grotesque Regular" w:hAnsi="Brandon Grotesque Regular"/>
          <w:sz w:val="24"/>
          <w:szCs w:val="24"/>
        </w:rPr>
      </w:pPr>
      <w:r w:rsidRPr="00CD727E">
        <w:rPr>
          <w:rFonts w:ascii="Brandon Grotesque Regular" w:eastAsia="Times New Roman" w:hAnsi="Brandon Grotesque Regular" w:cs="Calibri"/>
          <w:color w:val="000000"/>
          <w:sz w:val="24"/>
          <w:szCs w:val="24"/>
        </w:rPr>
        <w:t>Definitions of key words and ideas.</w:t>
      </w:r>
    </w:p>
    <w:p w:rsidR="000A33E5" w:rsidRPr="00CD727E" w:rsidRDefault="000A33E5" w:rsidP="000A33E5">
      <w:pPr>
        <w:pStyle w:val="ListParagraph"/>
        <w:numPr>
          <w:ilvl w:val="0"/>
          <w:numId w:val="13"/>
        </w:numPr>
        <w:rPr>
          <w:rFonts w:ascii="Brandon Grotesque Regular" w:hAnsi="Brandon Grotesque Regular"/>
          <w:sz w:val="24"/>
          <w:szCs w:val="24"/>
        </w:rPr>
      </w:pPr>
      <w:r w:rsidRPr="00CD727E">
        <w:rPr>
          <w:rFonts w:ascii="Brandon Grotesque Regular" w:eastAsia="Times New Roman" w:hAnsi="Brandon Grotesque Regular" w:cs="Calibri"/>
          <w:color w:val="000000"/>
          <w:sz w:val="24"/>
          <w:szCs w:val="24"/>
        </w:rPr>
        <w:lastRenderedPageBreak/>
        <w:t>Suggestions about how students can have conversations about subject matter with family, friends and classmates.</w:t>
      </w:r>
    </w:p>
    <w:p w:rsidR="000A33E5" w:rsidRPr="00CD727E" w:rsidRDefault="000A33E5" w:rsidP="000A33E5">
      <w:pPr>
        <w:pStyle w:val="ListParagraph"/>
        <w:numPr>
          <w:ilvl w:val="0"/>
          <w:numId w:val="13"/>
        </w:numPr>
        <w:rPr>
          <w:rFonts w:ascii="Brandon Grotesque Regular" w:hAnsi="Brandon Grotesque Regular"/>
          <w:sz w:val="24"/>
          <w:szCs w:val="24"/>
        </w:rPr>
      </w:pPr>
      <w:r w:rsidRPr="00CD727E">
        <w:rPr>
          <w:rFonts w:ascii="Brandon Grotesque Regular" w:eastAsia="Times New Roman" w:hAnsi="Brandon Grotesque Regular" w:cs="Calibri"/>
          <w:color w:val="000000"/>
          <w:sz w:val="24"/>
          <w:szCs w:val="24"/>
        </w:rPr>
        <w:t>Make sure to include what is expected of students to complete and how they should send you the work when they are finished.</w:t>
      </w:r>
    </w:p>
    <w:p w:rsidR="000A33E5" w:rsidRPr="00CD727E" w:rsidRDefault="000A33E5" w:rsidP="000A33E5">
      <w:pPr>
        <w:pStyle w:val="ListParagraph"/>
        <w:numPr>
          <w:ilvl w:val="0"/>
          <w:numId w:val="13"/>
        </w:numPr>
        <w:rPr>
          <w:rFonts w:ascii="Brandon Grotesque Regular" w:hAnsi="Brandon Grotesque Regular"/>
          <w:sz w:val="24"/>
          <w:szCs w:val="24"/>
        </w:rPr>
      </w:pPr>
      <w:r w:rsidRPr="00CD727E">
        <w:rPr>
          <w:rFonts w:ascii="Brandon Grotesque Regular" w:eastAsia="Times New Roman" w:hAnsi="Brandon Grotesque Regular" w:cs="Calibri"/>
          <w:color w:val="000000"/>
          <w:sz w:val="24"/>
          <w:szCs w:val="24"/>
        </w:rPr>
        <w:t>If you are going to grade the work within the lessons, you can use the provided grading rubrics provided by Get Ready. </w:t>
      </w:r>
    </w:p>
    <w:p w:rsidR="000A33E5" w:rsidRPr="00CD727E" w:rsidRDefault="000A33E5" w:rsidP="000A33E5">
      <w:pPr>
        <w:pStyle w:val="ListParagraph"/>
        <w:numPr>
          <w:ilvl w:val="0"/>
          <w:numId w:val="13"/>
        </w:numPr>
        <w:rPr>
          <w:rFonts w:ascii="Brandon Grotesque Regular" w:hAnsi="Brandon Grotesque Regular"/>
          <w:sz w:val="24"/>
          <w:szCs w:val="24"/>
        </w:rPr>
      </w:pPr>
      <w:r w:rsidRPr="00CD727E">
        <w:rPr>
          <w:rFonts w:ascii="Brandon Grotesque Regular" w:hAnsi="Brandon Grotesque Regular"/>
          <w:sz w:val="24"/>
          <w:szCs w:val="24"/>
        </w:rPr>
        <w:t xml:space="preserve">Some lessons just won’t translate to a distance learning session. Consider the content and devise another way to approach the more sensitive topics. </w:t>
      </w:r>
    </w:p>
    <w:p w:rsidR="000A33E5" w:rsidRPr="00CD727E" w:rsidRDefault="000A33E5" w:rsidP="000A33E5">
      <w:pPr>
        <w:pStyle w:val="ListParagraph"/>
        <w:ind w:left="1440"/>
        <w:rPr>
          <w:rFonts w:ascii="Brandon Grotesque Regular" w:hAnsi="Brandon Grotesque Regular"/>
          <w:sz w:val="24"/>
          <w:szCs w:val="24"/>
        </w:rPr>
      </w:pPr>
    </w:p>
    <w:p w:rsidR="000A33E5" w:rsidRPr="00CD727E" w:rsidRDefault="000A33E5" w:rsidP="000A33E5">
      <w:pPr>
        <w:pStyle w:val="ListParagraph"/>
        <w:numPr>
          <w:ilvl w:val="0"/>
          <w:numId w:val="10"/>
        </w:numPr>
        <w:rPr>
          <w:rFonts w:ascii="Brandon Grotesque Regular" w:hAnsi="Brandon Grotesque Regular"/>
          <w:sz w:val="24"/>
          <w:szCs w:val="24"/>
        </w:rPr>
      </w:pPr>
      <w:r w:rsidRPr="00CD727E">
        <w:rPr>
          <w:rFonts w:ascii="Brandon Grotesque Regular" w:hAnsi="Brandon Grotesque Regular"/>
          <w:sz w:val="24"/>
          <w:szCs w:val="24"/>
        </w:rPr>
        <w:t xml:space="preserve">Reach out to your Get Ready contact for help. </w:t>
      </w:r>
      <w:r w:rsidRPr="00CD727E">
        <w:rPr>
          <w:rFonts w:ascii="Brandon Grotesque Regular" w:hAnsi="Brandon Grotesque Regular" w:cs="Tahoma"/>
          <w:sz w:val="24"/>
          <w:szCs w:val="24"/>
        </w:rPr>
        <w:t>While we have cleared a few hurdles in providing for Minnesota students, we know that there will be more in the coming weeks. Your partnership and feedback remains an important part of how we can continue to improve. Please reach out to us, if you have any questions, concerns, or need additional support.</w:t>
      </w:r>
    </w:p>
    <w:p w:rsidR="00573729" w:rsidRDefault="00573729"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7B5613" w:rsidRDefault="007B5613" w:rsidP="00753546">
      <w:pPr>
        <w:rPr>
          <w:rFonts w:ascii="Brandon Grotesque Regular" w:hAnsi="Brandon Grotesque Regular"/>
          <w:b/>
          <w:sz w:val="28"/>
          <w:szCs w:val="28"/>
        </w:rPr>
      </w:pPr>
    </w:p>
    <w:p w:rsidR="0021662B" w:rsidRPr="001974B1" w:rsidRDefault="0021662B" w:rsidP="0021662B">
      <w:pPr>
        <w:spacing w:after="0" w:line="360" w:lineRule="auto"/>
        <w:jc w:val="center"/>
        <w:rPr>
          <w:rFonts w:cstheme="minorHAnsi"/>
          <w:bCs/>
          <w:color w:val="003865"/>
          <w:sz w:val="16"/>
          <w:szCs w:val="16"/>
        </w:rPr>
      </w:pPr>
      <w:r w:rsidRPr="001974B1">
        <w:rPr>
          <w:rFonts w:cstheme="minorHAnsi"/>
          <w:bCs/>
          <w:color w:val="003865"/>
          <w:sz w:val="16"/>
          <w:szCs w:val="16"/>
        </w:rPr>
        <w:t>_________________________________________________</w:t>
      </w:r>
      <w:r>
        <w:rPr>
          <w:rFonts w:cstheme="minorHAnsi"/>
          <w:bCs/>
          <w:color w:val="003865"/>
          <w:sz w:val="16"/>
          <w:szCs w:val="16"/>
        </w:rPr>
        <w:t>_____________</w:t>
      </w:r>
      <w:r w:rsidRPr="001974B1">
        <w:rPr>
          <w:rFonts w:cstheme="minorHAnsi"/>
          <w:bCs/>
          <w:color w:val="003865"/>
          <w:sz w:val="16"/>
          <w:szCs w:val="16"/>
        </w:rPr>
        <w:t>_____________________________</w:t>
      </w:r>
    </w:p>
    <w:p w:rsidR="0021662B" w:rsidRPr="001974B1" w:rsidRDefault="0021662B" w:rsidP="0021662B">
      <w:pPr>
        <w:spacing w:after="0" w:line="360" w:lineRule="auto"/>
        <w:jc w:val="center"/>
        <w:rPr>
          <w:rFonts w:cstheme="minorHAnsi"/>
          <w:bCs/>
          <w:color w:val="003865"/>
          <w:sz w:val="16"/>
          <w:szCs w:val="16"/>
        </w:rPr>
      </w:pPr>
      <w:r w:rsidRPr="001974B1">
        <w:rPr>
          <w:rFonts w:cstheme="minorHAnsi"/>
          <w:bCs/>
          <w:color w:val="003865"/>
          <w:sz w:val="16"/>
          <w:szCs w:val="16"/>
        </w:rPr>
        <w:t>1450 Energy Park Drive, Suite 350, St. Paul, MN 55108</w:t>
      </w:r>
    </w:p>
    <w:p w:rsidR="0021662B" w:rsidRPr="001974B1" w:rsidRDefault="0021662B" w:rsidP="0021662B">
      <w:pPr>
        <w:spacing w:after="0" w:line="360" w:lineRule="auto"/>
        <w:jc w:val="center"/>
        <w:rPr>
          <w:rFonts w:cstheme="minorHAnsi"/>
          <w:color w:val="003865"/>
          <w:sz w:val="16"/>
          <w:szCs w:val="16"/>
        </w:rPr>
      </w:pPr>
      <w:r w:rsidRPr="001974B1">
        <w:rPr>
          <w:rFonts w:cstheme="minorHAnsi"/>
          <w:b/>
          <w:bCs/>
          <w:color w:val="003865"/>
          <w:sz w:val="16"/>
          <w:szCs w:val="16"/>
        </w:rPr>
        <w:t>TEL</w:t>
      </w:r>
      <w:r w:rsidRPr="001974B1">
        <w:rPr>
          <w:rFonts w:cstheme="minorHAnsi"/>
          <w:bCs/>
          <w:color w:val="003865"/>
          <w:sz w:val="16"/>
          <w:szCs w:val="16"/>
        </w:rPr>
        <w:t xml:space="preserve"> </w:t>
      </w:r>
      <w:r>
        <w:rPr>
          <w:rFonts w:cstheme="minorHAnsi"/>
          <w:color w:val="003865"/>
          <w:sz w:val="16"/>
          <w:szCs w:val="16"/>
        </w:rPr>
        <w:t>(651) 642·0567</w:t>
      </w:r>
      <w:r w:rsidRPr="001974B1">
        <w:rPr>
          <w:rFonts w:cstheme="minorHAnsi"/>
          <w:color w:val="003865"/>
          <w:sz w:val="16"/>
          <w:szCs w:val="16"/>
        </w:rPr>
        <w:t xml:space="preserve"> | </w:t>
      </w:r>
      <w:r w:rsidRPr="001974B1">
        <w:rPr>
          <w:rFonts w:cstheme="minorHAnsi"/>
          <w:b/>
          <w:bCs/>
          <w:color w:val="003865"/>
          <w:sz w:val="16"/>
          <w:szCs w:val="16"/>
        </w:rPr>
        <w:t>FAX</w:t>
      </w:r>
      <w:r w:rsidRPr="001974B1">
        <w:rPr>
          <w:rFonts w:cstheme="minorHAnsi"/>
          <w:bCs/>
          <w:color w:val="003865"/>
          <w:sz w:val="16"/>
          <w:szCs w:val="16"/>
        </w:rPr>
        <w:t xml:space="preserve"> </w:t>
      </w:r>
      <w:r w:rsidRPr="001974B1">
        <w:rPr>
          <w:rFonts w:cstheme="minorHAnsi"/>
          <w:color w:val="003865"/>
          <w:sz w:val="16"/>
          <w:szCs w:val="16"/>
        </w:rPr>
        <w:t xml:space="preserve">(651) 642·0675| </w:t>
      </w:r>
      <w:r w:rsidRPr="001974B1">
        <w:rPr>
          <w:rFonts w:cstheme="minorHAnsi"/>
          <w:b/>
          <w:bCs/>
          <w:color w:val="003865"/>
          <w:sz w:val="16"/>
          <w:szCs w:val="16"/>
        </w:rPr>
        <w:t>EMAIL</w:t>
      </w:r>
      <w:r w:rsidR="001218A3">
        <w:rPr>
          <w:rFonts w:cstheme="minorHAnsi"/>
          <w:bCs/>
          <w:color w:val="003865"/>
          <w:sz w:val="16"/>
          <w:szCs w:val="16"/>
        </w:rPr>
        <w:t xml:space="preserve"> Sharon.mule@state.mn.us</w:t>
      </w:r>
      <w:r w:rsidRPr="001974B1">
        <w:rPr>
          <w:rFonts w:cstheme="minorHAnsi"/>
          <w:color w:val="003865"/>
          <w:sz w:val="16"/>
          <w:szCs w:val="16"/>
        </w:rPr>
        <w:t xml:space="preserve"> | </w:t>
      </w:r>
      <w:r w:rsidRPr="001974B1">
        <w:rPr>
          <w:rFonts w:cstheme="minorHAnsi"/>
          <w:b/>
          <w:bCs/>
          <w:color w:val="003865"/>
          <w:sz w:val="16"/>
          <w:szCs w:val="16"/>
        </w:rPr>
        <w:t>WEB</w:t>
      </w:r>
      <w:r w:rsidRPr="001974B1">
        <w:rPr>
          <w:rFonts w:cstheme="minorHAnsi"/>
          <w:bCs/>
          <w:color w:val="003865"/>
          <w:sz w:val="16"/>
          <w:szCs w:val="16"/>
        </w:rPr>
        <w:t xml:space="preserve"> </w:t>
      </w:r>
      <w:r w:rsidRPr="001974B1">
        <w:rPr>
          <w:rFonts w:cstheme="minorHAnsi"/>
          <w:color w:val="003865"/>
          <w:sz w:val="16"/>
          <w:szCs w:val="16"/>
        </w:rPr>
        <w:t>www.getready.ohe.state.mn.us</w:t>
      </w:r>
    </w:p>
    <w:p w:rsidR="009C5DF1" w:rsidRPr="001974B1" w:rsidRDefault="009C5DF1" w:rsidP="00C738E5">
      <w:pPr>
        <w:spacing w:after="0" w:line="360" w:lineRule="auto"/>
        <w:rPr>
          <w:rFonts w:cstheme="minorHAnsi"/>
          <w:color w:val="003865"/>
          <w:sz w:val="16"/>
          <w:szCs w:val="16"/>
        </w:rPr>
      </w:pPr>
    </w:p>
    <w:sectPr w:rsidR="009C5DF1" w:rsidRPr="001974B1" w:rsidSect="009C5DF1">
      <w:footerReference w:type="default" r:id="rId9"/>
      <w:pgSz w:w="12240" w:h="15840"/>
      <w:pgMar w:top="720" w:right="720" w:bottom="245"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75" w:rsidRDefault="008D4875" w:rsidP="00341319">
      <w:pPr>
        <w:spacing w:after="0" w:line="240" w:lineRule="auto"/>
      </w:pPr>
      <w:r>
        <w:separator/>
      </w:r>
    </w:p>
  </w:endnote>
  <w:endnote w:type="continuationSeparator" w:id="0">
    <w:p w:rsidR="008D4875" w:rsidRDefault="008D4875" w:rsidP="0034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Medium">
    <w:panose1 w:val="020B0603020203060202"/>
    <w:charset w:val="00"/>
    <w:family w:val="swiss"/>
    <w:notTrueType/>
    <w:pitch w:val="variable"/>
    <w:sig w:usb0="A00000AF" w:usb1="5000205B"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F1" w:rsidRPr="009C5DF1" w:rsidRDefault="009C5DF1" w:rsidP="009C5DF1">
    <w:pPr>
      <w:spacing w:after="0" w:line="360" w:lineRule="auto"/>
      <w:jc w:val="center"/>
      <w:rPr>
        <w:rFonts w:ascii="Calibri-Light" w:hAnsi="Calibri-Light" w:cs="Calibri-Light"/>
        <w:color w:val="00386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75" w:rsidRDefault="008D4875" w:rsidP="00341319">
      <w:pPr>
        <w:spacing w:after="0" w:line="240" w:lineRule="auto"/>
      </w:pPr>
      <w:r>
        <w:separator/>
      </w:r>
    </w:p>
  </w:footnote>
  <w:footnote w:type="continuationSeparator" w:id="0">
    <w:p w:rsidR="008D4875" w:rsidRDefault="008D4875" w:rsidP="0034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2C9"/>
    <w:multiLevelType w:val="hybridMultilevel"/>
    <w:tmpl w:val="E8BA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D5D1B"/>
    <w:multiLevelType w:val="hybridMultilevel"/>
    <w:tmpl w:val="1A06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A2904"/>
    <w:multiLevelType w:val="hybridMultilevel"/>
    <w:tmpl w:val="60F27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7F38D6"/>
    <w:multiLevelType w:val="hybridMultilevel"/>
    <w:tmpl w:val="485C4DA8"/>
    <w:lvl w:ilvl="0" w:tplc="91EC8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723390"/>
    <w:multiLevelType w:val="hybridMultilevel"/>
    <w:tmpl w:val="8BE08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15F87"/>
    <w:multiLevelType w:val="hybridMultilevel"/>
    <w:tmpl w:val="3616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613F7"/>
    <w:multiLevelType w:val="hybridMultilevel"/>
    <w:tmpl w:val="4AE6D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55D09"/>
    <w:multiLevelType w:val="hybridMultilevel"/>
    <w:tmpl w:val="FBCAFF4C"/>
    <w:lvl w:ilvl="0" w:tplc="CE902110">
      <w:start w:val="1"/>
      <w:numFmt w:val="bullet"/>
      <w:lvlText w:val="•"/>
      <w:lvlJc w:val="left"/>
      <w:pPr>
        <w:tabs>
          <w:tab w:val="num" w:pos="720"/>
        </w:tabs>
        <w:ind w:left="720" w:hanging="360"/>
      </w:pPr>
      <w:rPr>
        <w:rFonts w:ascii="Arial" w:hAnsi="Arial" w:hint="default"/>
      </w:rPr>
    </w:lvl>
    <w:lvl w:ilvl="1" w:tplc="B4BAB4EA" w:tentative="1">
      <w:start w:val="1"/>
      <w:numFmt w:val="bullet"/>
      <w:lvlText w:val="•"/>
      <w:lvlJc w:val="left"/>
      <w:pPr>
        <w:tabs>
          <w:tab w:val="num" w:pos="1440"/>
        </w:tabs>
        <w:ind w:left="1440" w:hanging="360"/>
      </w:pPr>
      <w:rPr>
        <w:rFonts w:ascii="Arial" w:hAnsi="Arial" w:hint="default"/>
      </w:rPr>
    </w:lvl>
    <w:lvl w:ilvl="2" w:tplc="0066C9B2" w:tentative="1">
      <w:start w:val="1"/>
      <w:numFmt w:val="bullet"/>
      <w:lvlText w:val="•"/>
      <w:lvlJc w:val="left"/>
      <w:pPr>
        <w:tabs>
          <w:tab w:val="num" w:pos="2160"/>
        </w:tabs>
        <w:ind w:left="2160" w:hanging="360"/>
      </w:pPr>
      <w:rPr>
        <w:rFonts w:ascii="Arial" w:hAnsi="Arial" w:hint="default"/>
      </w:rPr>
    </w:lvl>
    <w:lvl w:ilvl="3" w:tplc="50E01316" w:tentative="1">
      <w:start w:val="1"/>
      <w:numFmt w:val="bullet"/>
      <w:lvlText w:val="•"/>
      <w:lvlJc w:val="left"/>
      <w:pPr>
        <w:tabs>
          <w:tab w:val="num" w:pos="2880"/>
        </w:tabs>
        <w:ind w:left="2880" w:hanging="360"/>
      </w:pPr>
      <w:rPr>
        <w:rFonts w:ascii="Arial" w:hAnsi="Arial" w:hint="default"/>
      </w:rPr>
    </w:lvl>
    <w:lvl w:ilvl="4" w:tplc="9BE2B994" w:tentative="1">
      <w:start w:val="1"/>
      <w:numFmt w:val="bullet"/>
      <w:lvlText w:val="•"/>
      <w:lvlJc w:val="left"/>
      <w:pPr>
        <w:tabs>
          <w:tab w:val="num" w:pos="3600"/>
        </w:tabs>
        <w:ind w:left="3600" w:hanging="360"/>
      </w:pPr>
      <w:rPr>
        <w:rFonts w:ascii="Arial" w:hAnsi="Arial" w:hint="default"/>
      </w:rPr>
    </w:lvl>
    <w:lvl w:ilvl="5" w:tplc="138C6496" w:tentative="1">
      <w:start w:val="1"/>
      <w:numFmt w:val="bullet"/>
      <w:lvlText w:val="•"/>
      <w:lvlJc w:val="left"/>
      <w:pPr>
        <w:tabs>
          <w:tab w:val="num" w:pos="4320"/>
        </w:tabs>
        <w:ind w:left="4320" w:hanging="360"/>
      </w:pPr>
      <w:rPr>
        <w:rFonts w:ascii="Arial" w:hAnsi="Arial" w:hint="default"/>
      </w:rPr>
    </w:lvl>
    <w:lvl w:ilvl="6" w:tplc="4E36E85A" w:tentative="1">
      <w:start w:val="1"/>
      <w:numFmt w:val="bullet"/>
      <w:lvlText w:val="•"/>
      <w:lvlJc w:val="left"/>
      <w:pPr>
        <w:tabs>
          <w:tab w:val="num" w:pos="5040"/>
        </w:tabs>
        <w:ind w:left="5040" w:hanging="360"/>
      </w:pPr>
      <w:rPr>
        <w:rFonts w:ascii="Arial" w:hAnsi="Arial" w:hint="default"/>
      </w:rPr>
    </w:lvl>
    <w:lvl w:ilvl="7" w:tplc="5240E61C" w:tentative="1">
      <w:start w:val="1"/>
      <w:numFmt w:val="bullet"/>
      <w:lvlText w:val="•"/>
      <w:lvlJc w:val="left"/>
      <w:pPr>
        <w:tabs>
          <w:tab w:val="num" w:pos="5760"/>
        </w:tabs>
        <w:ind w:left="5760" w:hanging="360"/>
      </w:pPr>
      <w:rPr>
        <w:rFonts w:ascii="Arial" w:hAnsi="Arial" w:hint="default"/>
      </w:rPr>
    </w:lvl>
    <w:lvl w:ilvl="8" w:tplc="3D343D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07445C"/>
    <w:multiLevelType w:val="hybridMultilevel"/>
    <w:tmpl w:val="A1801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C14754"/>
    <w:multiLevelType w:val="hybridMultilevel"/>
    <w:tmpl w:val="4C861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D6A3C"/>
    <w:multiLevelType w:val="hybridMultilevel"/>
    <w:tmpl w:val="C61E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904C3"/>
    <w:multiLevelType w:val="hybridMultilevel"/>
    <w:tmpl w:val="E602891A"/>
    <w:lvl w:ilvl="0" w:tplc="3A6805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48683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42452A8"/>
    <w:multiLevelType w:val="hybridMultilevel"/>
    <w:tmpl w:val="5574C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13"/>
  </w:num>
  <w:num w:numId="4">
    <w:abstractNumId w:val="1"/>
  </w:num>
  <w:num w:numId="5">
    <w:abstractNumId w:val="7"/>
  </w:num>
  <w:num w:numId="6">
    <w:abstractNumId w:val="6"/>
  </w:num>
  <w:num w:numId="7">
    <w:abstractNumId w:val="9"/>
  </w:num>
  <w:num w:numId="8">
    <w:abstractNumId w:val="4"/>
  </w:num>
  <w:num w:numId="9">
    <w:abstractNumId w:val="5"/>
  </w:num>
  <w:num w:numId="10">
    <w:abstractNumId w:val="10"/>
  </w:num>
  <w:num w:numId="11">
    <w:abstractNumId w:val="0"/>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DC"/>
    <w:rsid w:val="00037F40"/>
    <w:rsid w:val="000460DC"/>
    <w:rsid w:val="000A33E5"/>
    <w:rsid w:val="000D624F"/>
    <w:rsid w:val="000E1ED5"/>
    <w:rsid w:val="000F224C"/>
    <w:rsid w:val="001218A3"/>
    <w:rsid w:val="00155709"/>
    <w:rsid w:val="001974B1"/>
    <w:rsid w:val="001A3765"/>
    <w:rsid w:val="002013DF"/>
    <w:rsid w:val="0021662B"/>
    <w:rsid w:val="00217663"/>
    <w:rsid w:val="0021777B"/>
    <w:rsid w:val="0029608E"/>
    <w:rsid w:val="002A1BD9"/>
    <w:rsid w:val="002E4A5C"/>
    <w:rsid w:val="002F4AA6"/>
    <w:rsid w:val="00341319"/>
    <w:rsid w:val="00362688"/>
    <w:rsid w:val="00382FFE"/>
    <w:rsid w:val="003A1C07"/>
    <w:rsid w:val="003E3A34"/>
    <w:rsid w:val="00407BB1"/>
    <w:rsid w:val="00410C1F"/>
    <w:rsid w:val="00475B9C"/>
    <w:rsid w:val="004E43E7"/>
    <w:rsid w:val="00503CB1"/>
    <w:rsid w:val="005478B9"/>
    <w:rsid w:val="00557BDA"/>
    <w:rsid w:val="00573729"/>
    <w:rsid w:val="005A5689"/>
    <w:rsid w:val="005B56E4"/>
    <w:rsid w:val="005E2F98"/>
    <w:rsid w:val="00612EAC"/>
    <w:rsid w:val="006B0361"/>
    <w:rsid w:val="007114F4"/>
    <w:rsid w:val="00736927"/>
    <w:rsid w:val="00753546"/>
    <w:rsid w:val="007A3421"/>
    <w:rsid w:val="007A4E5E"/>
    <w:rsid w:val="007B5613"/>
    <w:rsid w:val="007E3CC4"/>
    <w:rsid w:val="008659E9"/>
    <w:rsid w:val="00865FD0"/>
    <w:rsid w:val="00880026"/>
    <w:rsid w:val="008A35ED"/>
    <w:rsid w:val="008B0D81"/>
    <w:rsid w:val="008D4875"/>
    <w:rsid w:val="008E64DF"/>
    <w:rsid w:val="009812B1"/>
    <w:rsid w:val="00993DAC"/>
    <w:rsid w:val="009C5DF1"/>
    <w:rsid w:val="009D75E5"/>
    <w:rsid w:val="00AA2FE1"/>
    <w:rsid w:val="00AD4B46"/>
    <w:rsid w:val="00B35CFE"/>
    <w:rsid w:val="00BA09B8"/>
    <w:rsid w:val="00C03C95"/>
    <w:rsid w:val="00C128BF"/>
    <w:rsid w:val="00C20678"/>
    <w:rsid w:val="00C469D9"/>
    <w:rsid w:val="00C738E5"/>
    <w:rsid w:val="00E71A82"/>
    <w:rsid w:val="00E96FEE"/>
    <w:rsid w:val="00F9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016F"/>
  <w15:chartTrackingRefBased/>
  <w15:docId w15:val="{A72793D7-5CAC-46BF-87FD-4D661B8E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319"/>
  </w:style>
  <w:style w:type="paragraph" w:styleId="Footer">
    <w:name w:val="footer"/>
    <w:basedOn w:val="Normal"/>
    <w:link w:val="FooterChar"/>
    <w:uiPriority w:val="99"/>
    <w:unhideWhenUsed/>
    <w:rsid w:val="0034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319"/>
  </w:style>
  <w:style w:type="paragraph" w:styleId="BalloonText">
    <w:name w:val="Balloon Text"/>
    <w:basedOn w:val="Normal"/>
    <w:link w:val="BalloonTextChar"/>
    <w:uiPriority w:val="99"/>
    <w:semiHidden/>
    <w:unhideWhenUsed/>
    <w:rsid w:val="00341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319"/>
    <w:rPr>
      <w:rFonts w:ascii="Segoe UI" w:hAnsi="Segoe UI" w:cs="Segoe UI"/>
      <w:sz w:val="18"/>
      <w:szCs w:val="18"/>
    </w:rPr>
  </w:style>
  <w:style w:type="character" w:styleId="Hyperlink">
    <w:name w:val="Hyperlink"/>
    <w:basedOn w:val="DefaultParagraphFont"/>
    <w:uiPriority w:val="99"/>
    <w:unhideWhenUsed/>
    <w:rsid w:val="009C5DF1"/>
    <w:rPr>
      <w:color w:val="0563C1" w:themeColor="hyperlink"/>
      <w:u w:val="single"/>
    </w:rPr>
  </w:style>
  <w:style w:type="paragraph" w:styleId="ListParagraph">
    <w:name w:val="List Paragraph"/>
    <w:basedOn w:val="Normal"/>
    <w:uiPriority w:val="34"/>
    <w:qFormat/>
    <w:rsid w:val="00C738E5"/>
    <w:pPr>
      <w:ind w:left="720"/>
      <w:contextualSpacing/>
    </w:pPr>
  </w:style>
  <w:style w:type="paragraph" w:styleId="NoSpacing">
    <w:name w:val="No Spacing"/>
    <w:uiPriority w:val="1"/>
    <w:qFormat/>
    <w:rsid w:val="00362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06721">
      <w:bodyDiv w:val="1"/>
      <w:marLeft w:val="0"/>
      <w:marRight w:val="0"/>
      <w:marTop w:val="0"/>
      <w:marBottom w:val="0"/>
      <w:divBdr>
        <w:top w:val="none" w:sz="0" w:space="0" w:color="auto"/>
        <w:left w:val="none" w:sz="0" w:space="0" w:color="auto"/>
        <w:bottom w:val="none" w:sz="0" w:space="0" w:color="auto"/>
        <w:right w:val="none" w:sz="0" w:space="0" w:color="auto"/>
      </w:divBdr>
      <w:divsChild>
        <w:div w:id="995451601">
          <w:marLeft w:val="360"/>
          <w:marRight w:val="0"/>
          <w:marTop w:val="200"/>
          <w:marBottom w:val="200"/>
          <w:divBdr>
            <w:top w:val="none" w:sz="0" w:space="0" w:color="auto"/>
            <w:left w:val="none" w:sz="0" w:space="0" w:color="auto"/>
            <w:bottom w:val="none" w:sz="0" w:space="0" w:color="auto"/>
            <w:right w:val="none" w:sz="0" w:space="0" w:color="auto"/>
          </w:divBdr>
        </w:div>
        <w:div w:id="1739161084">
          <w:marLeft w:val="360"/>
          <w:marRight w:val="0"/>
          <w:marTop w:val="200"/>
          <w:marBottom w:val="200"/>
          <w:divBdr>
            <w:top w:val="none" w:sz="0" w:space="0" w:color="auto"/>
            <w:left w:val="none" w:sz="0" w:space="0" w:color="auto"/>
            <w:bottom w:val="none" w:sz="0" w:space="0" w:color="auto"/>
            <w:right w:val="none" w:sz="0" w:space="0" w:color="auto"/>
          </w:divBdr>
        </w:div>
        <w:div w:id="1160536313">
          <w:marLeft w:val="360"/>
          <w:marRight w:val="0"/>
          <w:marTop w:val="200"/>
          <w:marBottom w:val="200"/>
          <w:divBdr>
            <w:top w:val="none" w:sz="0" w:space="0" w:color="auto"/>
            <w:left w:val="none" w:sz="0" w:space="0" w:color="auto"/>
            <w:bottom w:val="none" w:sz="0" w:space="0" w:color="auto"/>
            <w:right w:val="none" w:sz="0" w:space="0" w:color="auto"/>
          </w:divBdr>
        </w:div>
        <w:div w:id="210195387">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Now Micro, Inc.</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Nordon, Tenzin (OHE)</dc:creator>
  <cp:keywords/>
  <dc:description/>
  <cp:lastModifiedBy>Nelsen, Sheila (OHE)</cp:lastModifiedBy>
  <cp:revision>2</cp:revision>
  <cp:lastPrinted>2018-03-16T15:49:00Z</cp:lastPrinted>
  <dcterms:created xsi:type="dcterms:W3CDTF">2020-05-22T15:47:00Z</dcterms:created>
  <dcterms:modified xsi:type="dcterms:W3CDTF">2020-05-22T15:47:00Z</dcterms:modified>
</cp:coreProperties>
</file>